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31" w:rsidRDefault="002D0931" w:rsidP="002D0931">
      <w:pPr>
        <w:pStyle w:val="Article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bookmarkStart w:id="0" w:name="_Toc44151124"/>
      <w:r>
        <w:rPr>
          <w:rFonts w:ascii="Calibri" w:hAnsi="Calibri" w:cs="Calibri"/>
        </w:rPr>
        <w:t>Commissions permanentes</w:t>
      </w:r>
      <w:bookmarkEnd w:id="0"/>
    </w:p>
    <w:p w:rsidR="002D0931" w:rsidRDefault="002D0931" w:rsidP="002D0931">
      <w:pPr>
        <w:shd w:val="clear" w:color="auto" w:fill="FFFFFF"/>
        <w:spacing w:line="276" w:lineRule="auto"/>
        <w:jc w:val="both"/>
        <w:rPr>
          <w:rFonts w:cs="Calibri"/>
          <w:bCs/>
          <w:lang w:val="fr-FR"/>
        </w:rPr>
      </w:pPr>
      <w:r>
        <w:rPr>
          <w:rFonts w:cs="Calibri"/>
          <w:bCs/>
          <w:lang w:val="fr-FR"/>
        </w:rPr>
        <w:t>Les Commissions permanentes sont les suivantes :</w:t>
      </w:r>
    </w:p>
    <w:tbl>
      <w:tblPr>
        <w:tblStyle w:val="Grilledutableau"/>
        <w:tblW w:w="14946" w:type="dxa"/>
        <w:tblInd w:w="-998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7512"/>
        <w:gridCol w:w="5589"/>
      </w:tblGrid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EN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FR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PT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</w:p>
        </w:tc>
        <w:tc>
          <w:tcPr>
            <w:tcW w:w="5589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78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91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92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 w:bidi="ar-SA"/>
              </w:rPr>
            </w:pPr>
            <w:bookmarkStart w:id="1" w:name="_Hlk34084169"/>
            <w:r w:rsidRPr="001407C6">
              <w:rPr>
                <w:rFonts w:cs="Calibri"/>
                <w:lang w:val="fr-FR"/>
              </w:rPr>
              <w:t xml:space="preserve">Agriculture 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7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Agriculture, Environment &amp; Water Resources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116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126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128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 xml:space="preserve">Éducation 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8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Education, Science and Culture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613EFC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133</w:t>
            </w:r>
          </w:p>
        </w:tc>
        <w:tc>
          <w:tcPr>
            <w:tcW w:w="615" w:type="dxa"/>
          </w:tcPr>
          <w:p w:rsidR="00575C0A" w:rsidRPr="001407C6" w:rsidRDefault="00575C0A" w:rsidP="00613EFC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134</w:t>
            </w:r>
          </w:p>
        </w:tc>
        <w:tc>
          <w:tcPr>
            <w:tcW w:w="615" w:type="dxa"/>
          </w:tcPr>
          <w:p w:rsidR="00575C0A" w:rsidRDefault="00575C0A" w:rsidP="00613EFC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135</w:t>
            </w:r>
          </w:p>
        </w:tc>
        <w:tc>
          <w:tcPr>
            <w:tcW w:w="7512" w:type="dxa"/>
          </w:tcPr>
          <w:p w:rsidR="00575C0A" w:rsidRPr="001407C6" w:rsidRDefault="00575C0A" w:rsidP="00613EFC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Énergie et Mines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9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Energy and Mines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80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103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104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bookmarkStart w:id="2" w:name="_Hlk34857777"/>
            <w:r w:rsidRPr="001407C6">
              <w:rPr>
                <w:rFonts w:cs="Calibri"/>
                <w:lang w:val="fr-FR"/>
              </w:rPr>
              <w:t>Administration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10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General Administration and Conference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136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137</w:t>
            </w:r>
          </w:p>
        </w:tc>
        <w:tc>
          <w:tcPr>
            <w:tcW w:w="615" w:type="dxa"/>
          </w:tcPr>
          <w:p w:rsidR="00575C0A" w:rsidRPr="001407C6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138</w:t>
            </w:r>
          </w:p>
        </w:tc>
        <w:bookmarkEnd w:id="2"/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>Santé.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11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Human Resources Management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72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93</w:t>
            </w:r>
          </w:p>
        </w:tc>
        <w:tc>
          <w:tcPr>
            <w:tcW w:w="615" w:type="dxa"/>
          </w:tcPr>
          <w:p w:rsidR="00575C0A" w:rsidRPr="001407C6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94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>Industrie</w:t>
            </w:r>
            <w:r>
              <w:rPr>
                <w:rFonts w:cs="Calibri"/>
                <w:lang w:val="fr-FR"/>
              </w:rPr>
              <w:t xml:space="preserve"> et SP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</w:rPr>
            </w:pPr>
            <w:hyperlink r:id="rId12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Industry and Private Sector Promotion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74</w:t>
            </w:r>
          </w:p>
        </w:tc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105</w:t>
            </w:r>
          </w:p>
        </w:tc>
        <w:tc>
          <w:tcPr>
            <w:tcW w:w="615" w:type="dxa"/>
          </w:tcPr>
          <w:p w:rsidR="00575C0A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106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Infrastructures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13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Infrastructure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190</w:t>
            </w:r>
          </w:p>
        </w:tc>
        <w:tc>
          <w:tcPr>
            <w:tcW w:w="615" w:type="dxa"/>
          </w:tcPr>
          <w:p w:rsidR="00575C0A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190</w:t>
            </w:r>
          </w:p>
        </w:tc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108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Affaires juridiques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14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Human Resources Management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139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140</w:t>
            </w:r>
          </w:p>
        </w:tc>
        <w:tc>
          <w:tcPr>
            <w:tcW w:w="615" w:type="dxa"/>
          </w:tcPr>
          <w:p w:rsidR="00575C0A" w:rsidRPr="001407C6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141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>Politique macroéconomique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</w:rPr>
            </w:pPr>
            <w:hyperlink r:id="rId15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Macro Economic Policy and Economic Research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75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107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98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>Affaires politiques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</w:rPr>
            </w:pPr>
            <w:hyperlink r:id="rId16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Political Affairs Peace and Security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129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131</w:t>
            </w:r>
          </w:p>
        </w:tc>
        <w:tc>
          <w:tcPr>
            <w:tcW w:w="615" w:type="dxa"/>
          </w:tcPr>
          <w:p w:rsidR="00575C0A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132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Comptes publics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17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Finance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77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97</w:t>
            </w:r>
          </w:p>
        </w:tc>
        <w:tc>
          <w:tcPr>
            <w:tcW w:w="615" w:type="dxa"/>
          </w:tcPr>
          <w:p w:rsidR="00575C0A" w:rsidRPr="001407C6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98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>Affaires sociales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18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Social Affairs &amp; Gender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81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99</w:t>
            </w:r>
          </w:p>
        </w:tc>
        <w:tc>
          <w:tcPr>
            <w:tcW w:w="615" w:type="dxa"/>
          </w:tcPr>
          <w:p w:rsidR="00575C0A" w:rsidRPr="001407C6" w:rsidRDefault="00F17A37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100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>Télécommunications</w:t>
            </w:r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  <w:lang w:val="fr-FR"/>
              </w:rPr>
            </w:pPr>
            <w:hyperlink r:id="rId19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Telecommunications &amp; Information Technology</w:t>
              </w:r>
            </w:hyperlink>
          </w:p>
        </w:tc>
      </w:tr>
      <w:tr w:rsidR="00575C0A" w:rsidRPr="001407C6" w:rsidTr="0007651D">
        <w:tc>
          <w:tcPr>
            <w:tcW w:w="615" w:type="dxa"/>
          </w:tcPr>
          <w:p w:rsidR="00575C0A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79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101</w:t>
            </w:r>
          </w:p>
        </w:tc>
        <w:tc>
          <w:tcPr>
            <w:tcW w:w="615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102</w:t>
            </w:r>
          </w:p>
        </w:tc>
        <w:tc>
          <w:tcPr>
            <w:tcW w:w="7512" w:type="dxa"/>
          </w:tcPr>
          <w:p w:rsidR="00575C0A" w:rsidRPr="001407C6" w:rsidRDefault="00575C0A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 w:rsidRPr="001407C6">
              <w:rPr>
                <w:rFonts w:cs="Calibri"/>
                <w:lang w:val="fr-FR"/>
              </w:rPr>
              <w:t>Commerce</w:t>
            </w:r>
            <w:bookmarkEnd w:id="1"/>
          </w:p>
        </w:tc>
        <w:tc>
          <w:tcPr>
            <w:tcW w:w="5589" w:type="dxa"/>
          </w:tcPr>
          <w:p w:rsidR="00575C0A" w:rsidRPr="001407C6" w:rsidRDefault="00CF635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Fonts w:cs="Calibri"/>
              </w:rPr>
            </w:pPr>
            <w:hyperlink r:id="rId20" w:history="1">
              <w:r w:rsidR="00575C0A">
                <w:rPr>
                  <w:rStyle w:val="Lienhypertexte"/>
                  <w:rFonts w:ascii="Arial" w:hAnsi="Arial" w:cs="Arial"/>
                  <w:color w:val="000000"/>
                  <w:bdr w:val="none" w:sz="0" w:space="0" w:color="auto" w:frame="1"/>
                  <w:shd w:val="clear" w:color="auto" w:fill="E0EED7"/>
                </w:rPr>
                <w:t>Trade, Custom and Free Movement</w:t>
              </w:r>
            </w:hyperlink>
          </w:p>
        </w:tc>
      </w:tr>
      <w:tr w:rsidR="00DE3899" w:rsidRPr="001407C6" w:rsidTr="0007651D">
        <w:tc>
          <w:tcPr>
            <w:tcW w:w="615" w:type="dxa"/>
          </w:tcPr>
          <w:p w:rsidR="00DE3899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</w:p>
        </w:tc>
        <w:tc>
          <w:tcPr>
            <w:tcW w:w="615" w:type="dxa"/>
          </w:tcPr>
          <w:p w:rsidR="00DE3899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</w:p>
        </w:tc>
        <w:tc>
          <w:tcPr>
            <w:tcW w:w="615" w:type="dxa"/>
          </w:tcPr>
          <w:p w:rsidR="00DE3899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</w:p>
        </w:tc>
        <w:tc>
          <w:tcPr>
            <w:tcW w:w="7512" w:type="dxa"/>
          </w:tcPr>
          <w:p w:rsidR="00DE3899" w:rsidRPr="001407C6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</w:p>
        </w:tc>
        <w:tc>
          <w:tcPr>
            <w:tcW w:w="5589" w:type="dxa"/>
          </w:tcPr>
          <w:p w:rsidR="00DE3899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Style w:val="Lienhypertexte"/>
                <w:rFonts w:ascii="Arial" w:hAnsi="Arial" w:cs="Arial"/>
                <w:color w:val="000000"/>
                <w:bdr w:val="none" w:sz="0" w:space="0" w:color="auto" w:frame="1"/>
                <w:shd w:val="clear" w:color="auto" w:fill="E0EED7"/>
              </w:rPr>
            </w:pPr>
          </w:p>
        </w:tc>
      </w:tr>
      <w:tr w:rsidR="00DE3899" w:rsidRPr="0007651D" w:rsidTr="0007651D">
        <w:tc>
          <w:tcPr>
            <w:tcW w:w="615" w:type="dxa"/>
          </w:tcPr>
          <w:p w:rsidR="00DE3899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67</w:t>
            </w:r>
          </w:p>
        </w:tc>
        <w:tc>
          <w:tcPr>
            <w:tcW w:w="615" w:type="dxa"/>
          </w:tcPr>
          <w:p w:rsidR="00DE3899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86</w:t>
            </w:r>
          </w:p>
        </w:tc>
        <w:tc>
          <w:tcPr>
            <w:tcW w:w="615" w:type="dxa"/>
          </w:tcPr>
          <w:p w:rsidR="00DE3899" w:rsidRDefault="0006133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87</w:t>
            </w:r>
          </w:p>
        </w:tc>
        <w:tc>
          <w:tcPr>
            <w:tcW w:w="7512" w:type="dxa"/>
          </w:tcPr>
          <w:p w:rsidR="00DE3899" w:rsidRPr="0007651D" w:rsidRDefault="0007651D" w:rsidP="000765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cs="Calibri"/>
                <w:color w:val="000000"/>
                <w:lang w:val="fr-FR" w:eastAsia="fr-FR" w:bidi="ar-SA"/>
              </w:rPr>
            </w:pPr>
            <w:r w:rsidRPr="0007651D">
              <w:rPr>
                <w:rFonts w:cs="Calibri"/>
                <w:color w:val="000000"/>
                <w:lang w:val="fr-FR" w:eastAsia="fr-FR" w:bidi="ar-SA"/>
              </w:rPr>
              <w:t>Re</w:t>
            </w:r>
            <w:r>
              <w:rPr>
                <w:rFonts w:cs="Calibri"/>
                <w:color w:val="000000"/>
                <w:lang w:val="fr-FR" w:eastAsia="fr-FR" w:bidi="ar-SA"/>
              </w:rPr>
              <w:t>union du Bureau/ Bureau Meetings</w:t>
            </w:r>
          </w:p>
        </w:tc>
        <w:tc>
          <w:tcPr>
            <w:tcW w:w="5589" w:type="dxa"/>
          </w:tcPr>
          <w:p w:rsidR="00DE3899" w:rsidRPr="0007651D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Style w:val="Lienhypertexte"/>
                <w:rFonts w:ascii="Arial" w:hAnsi="Arial" w:cs="Arial"/>
                <w:color w:val="000000"/>
                <w:bdr w:val="none" w:sz="0" w:space="0" w:color="auto" w:frame="1"/>
                <w:shd w:val="clear" w:color="auto" w:fill="E0EED7"/>
                <w:lang w:val="fr-FR"/>
              </w:rPr>
            </w:pPr>
          </w:p>
        </w:tc>
      </w:tr>
      <w:tr w:rsidR="00DE3899" w:rsidRPr="0007651D" w:rsidTr="0007651D">
        <w:tc>
          <w:tcPr>
            <w:tcW w:w="615" w:type="dxa"/>
          </w:tcPr>
          <w:p w:rsidR="00DE3899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66</w:t>
            </w:r>
          </w:p>
        </w:tc>
        <w:tc>
          <w:tcPr>
            <w:tcW w:w="615" w:type="dxa"/>
          </w:tcPr>
          <w:p w:rsidR="00DE3899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84</w:t>
            </w:r>
          </w:p>
        </w:tc>
        <w:tc>
          <w:tcPr>
            <w:tcW w:w="615" w:type="dxa"/>
          </w:tcPr>
          <w:p w:rsidR="00DE3899" w:rsidRDefault="0006133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85</w:t>
            </w:r>
          </w:p>
        </w:tc>
        <w:tc>
          <w:tcPr>
            <w:tcW w:w="7512" w:type="dxa"/>
          </w:tcPr>
          <w:p w:rsidR="00DE3899" w:rsidRPr="0007651D" w:rsidRDefault="0007651D" w:rsidP="000765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cs="Calibri"/>
              </w:rPr>
            </w:pPr>
            <w:r w:rsidRPr="0007651D">
              <w:rPr>
                <w:rFonts w:cs="Calibri"/>
                <w:color w:val="000000"/>
                <w:lang w:eastAsia="fr-FR" w:bidi="ar-SA"/>
              </w:rPr>
              <w:t>Reunion de la Conference de Commissions / Meeting of the Conference of Committees Bureau</w:t>
            </w:r>
          </w:p>
        </w:tc>
        <w:tc>
          <w:tcPr>
            <w:tcW w:w="5589" w:type="dxa"/>
          </w:tcPr>
          <w:p w:rsidR="00DE3899" w:rsidRPr="0007651D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Style w:val="Lienhypertexte"/>
                <w:rFonts w:ascii="Arial" w:hAnsi="Arial" w:cs="Arial"/>
                <w:color w:val="000000"/>
                <w:bdr w:val="none" w:sz="0" w:space="0" w:color="auto" w:frame="1"/>
                <w:shd w:val="clear" w:color="auto" w:fill="E0EED7"/>
              </w:rPr>
            </w:pPr>
          </w:p>
        </w:tc>
      </w:tr>
      <w:tr w:rsidR="00DE3899" w:rsidRPr="0007651D" w:rsidTr="0007651D">
        <w:tc>
          <w:tcPr>
            <w:tcW w:w="615" w:type="dxa"/>
          </w:tcPr>
          <w:p w:rsidR="00DE3899" w:rsidRPr="0007651D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615" w:type="dxa"/>
          </w:tcPr>
          <w:p w:rsidR="00DE3899" w:rsidRPr="0007651D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615" w:type="dxa"/>
          </w:tcPr>
          <w:p w:rsidR="00DE3899" w:rsidRPr="0007651D" w:rsidRDefault="0006133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90</w:t>
            </w:r>
            <w:bookmarkStart w:id="3" w:name="_GoBack"/>
            <w:bookmarkEnd w:id="3"/>
          </w:p>
        </w:tc>
        <w:tc>
          <w:tcPr>
            <w:tcW w:w="7512" w:type="dxa"/>
          </w:tcPr>
          <w:p w:rsidR="00DE3899" w:rsidRPr="0007651D" w:rsidRDefault="0007651D" w:rsidP="000765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cs="Calibri"/>
              </w:rPr>
            </w:pPr>
            <w:r w:rsidRPr="0007651D">
              <w:rPr>
                <w:rFonts w:cs="Calibri"/>
                <w:color w:val="000000"/>
                <w:lang w:val="fr-FR" w:eastAsia="fr-FR" w:bidi="ar-SA"/>
              </w:rPr>
              <w:t>Sessions (Plenary)</w:t>
            </w:r>
          </w:p>
        </w:tc>
        <w:tc>
          <w:tcPr>
            <w:tcW w:w="5589" w:type="dxa"/>
          </w:tcPr>
          <w:p w:rsidR="00DE3899" w:rsidRPr="0007651D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Style w:val="Lienhypertexte"/>
                <w:rFonts w:ascii="Arial" w:hAnsi="Arial" w:cs="Arial"/>
                <w:color w:val="000000"/>
                <w:bdr w:val="none" w:sz="0" w:space="0" w:color="auto" w:frame="1"/>
                <w:shd w:val="clear" w:color="auto" w:fill="E0EED7"/>
              </w:rPr>
            </w:pPr>
          </w:p>
        </w:tc>
      </w:tr>
      <w:tr w:rsidR="00DE3899" w:rsidRPr="0007651D" w:rsidTr="0007651D">
        <w:tc>
          <w:tcPr>
            <w:tcW w:w="615" w:type="dxa"/>
          </w:tcPr>
          <w:p w:rsidR="00DE3899" w:rsidRPr="0007651D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615" w:type="dxa"/>
          </w:tcPr>
          <w:p w:rsidR="00DE3899" w:rsidRPr="0007651D" w:rsidRDefault="00EB0FAC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615" w:type="dxa"/>
          </w:tcPr>
          <w:p w:rsidR="00DE3899" w:rsidRPr="0007651D" w:rsidRDefault="0006133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7512" w:type="dxa"/>
          </w:tcPr>
          <w:p w:rsidR="00DE3899" w:rsidRPr="0007651D" w:rsidRDefault="0007651D" w:rsidP="0007651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cs="Calibri"/>
                <w:color w:val="000000"/>
                <w:lang w:val="fr-FR" w:eastAsia="fr-FR" w:bidi="ar-SA"/>
              </w:rPr>
            </w:pPr>
            <w:r w:rsidRPr="0007651D">
              <w:rPr>
                <w:rFonts w:cs="Calibri"/>
                <w:color w:val="000000"/>
                <w:lang w:val="fr-FR" w:eastAsia="fr-FR" w:bidi="ar-SA"/>
              </w:rPr>
              <w:t>Special and Adhoc Committees</w:t>
            </w:r>
          </w:p>
        </w:tc>
        <w:tc>
          <w:tcPr>
            <w:tcW w:w="5589" w:type="dxa"/>
          </w:tcPr>
          <w:p w:rsidR="00DE3899" w:rsidRPr="0007651D" w:rsidRDefault="00DE3899" w:rsidP="001407C6">
            <w:pPr>
              <w:widowControl w:val="0"/>
              <w:tabs>
                <w:tab w:val="left" w:pos="1141"/>
              </w:tabs>
              <w:autoSpaceDE w:val="0"/>
              <w:autoSpaceDN w:val="0"/>
              <w:spacing w:line="276" w:lineRule="auto"/>
              <w:ind w:left="420"/>
              <w:jc w:val="both"/>
              <w:rPr>
                <w:rStyle w:val="Lienhypertexte"/>
                <w:rFonts w:ascii="Arial" w:hAnsi="Arial" w:cs="Arial"/>
                <w:color w:val="000000"/>
                <w:bdr w:val="none" w:sz="0" w:space="0" w:color="auto" w:frame="1"/>
                <w:shd w:val="clear" w:color="auto" w:fill="E0EED7"/>
              </w:rPr>
            </w:pPr>
          </w:p>
        </w:tc>
      </w:tr>
    </w:tbl>
    <w:p w:rsidR="0007651D" w:rsidRPr="001407C6" w:rsidRDefault="0007651D" w:rsidP="0007651D"/>
    <w:sectPr w:rsidR="0007651D" w:rsidRPr="001407C6" w:rsidSect="00140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59" w:rsidRDefault="00CF6359" w:rsidP="007338AB">
      <w:r>
        <w:separator/>
      </w:r>
    </w:p>
  </w:endnote>
  <w:endnote w:type="continuationSeparator" w:id="0">
    <w:p w:rsidR="00CF6359" w:rsidRDefault="00CF6359" w:rsidP="0073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59" w:rsidRDefault="00CF6359" w:rsidP="007338AB">
      <w:r>
        <w:separator/>
      </w:r>
    </w:p>
  </w:footnote>
  <w:footnote w:type="continuationSeparator" w:id="0">
    <w:p w:rsidR="00CF6359" w:rsidRDefault="00CF6359" w:rsidP="0073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A46"/>
    <w:multiLevelType w:val="multilevel"/>
    <w:tmpl w:val="FC1E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51EBD"/>
    <w:multiLevelType w:val="hybridMultilevel"/>
    <w:tmpl w:val="DB2A6BE0"/>
    <w:lvl w:ilvl="0" w:tplc="FFA036D8">
      <w:start w:val="1"/>
      <w:numFmt w:val="lowerRoman"/>
      <w:lvlText w:val="%1."/>
      <w:lvlJc w:val="left"/>
      <w:pPr>
        <w:ind w:left="1140" w:hanging="720"/>
      </w:pPr>
      <w:rPr>
        <w:rFonts w:ascii="Tahoma" w:eastAsia="Tahoma" w:hAnsi="Tahoma" w:cs="Tahoma" w:hint="default"/>
        <w:w w:val="99"/>
        <w:sz w:val="20"/>
        <w:szCs w:val="20"/>
        <w:lang w:val="fr-FR" w:eastAsia="fr-FR" w:bidi="fr-FR"/>
      </w:rPr>
    </w:lvl>
    <w:lvl w:ilvl="1" w:tplc="5BF2BA36">
      <w:numFmt w:val="bullet"/>
      <w:lvlText w:val="•"/>
      <w:lvlJc w:val="left"/>
      <w:pPr>
        <w:ind w:left="1994" w:hanging="720"/>
      </w:pPr>
      <w:rPr>
        <w:lang w:val="fr-FR" w:eastAsia="fr-FR" w:bidi="fr-FR"/>
      </w:rPr>
    </w:lvl>
    <w:lvl w:ilvl="2" w:tplc="5D24A362">
      <w:numFmt w:val="bullet"/>
      <w:lvlText w:val="•"/>
      <w:lvlJc w:val="left"/>
      <w:pPr>
        <w:ind w:left="2848" w:hanging="720"/>
      </w:pPr>
      <w:rPr>
        <w:lang w:val="fr-FR" w:eastAsia="fr-FR" w:bidi="fr-FR"/>
      </w:rPr>
    </w:lvl>
    <w:lvl w:ilvl="3" w:tplc="5B02F456">
      <w:numFmt w:val="bullet"/>
      <w:lvlText w:val="•"/>
      <w:lvlJc w:val="left"/>
      <w:pPr>
        <w:ind w:left="3702" w:hanging="720"/>
      </w:pPr>
      <w:rPr>
        <w:lang w:val="fr-FR" w:eastAsia="fr-FR" w:bidi="fr-FR"/>
      </w:rPr>
    </w:lvl>
    <w:lvl w:ilvl="4" w:tplc="10840ACE">
      <w:numFmt w:val="bullet"/>
      <w:lvlText w:val="•"/>
      <w:lvlJc w:val="left"/>
      <w:pPr>
        <w:ind w:left="4556" w:hanging="720"/>
      </w:pPr>
      <w:rPr>
        <w:lang w:val="fr-FR" w:eastAsia="fr-FR" w:bidi="fr-FR"/>
      </w:rPr>
    </w:lvl>
    <w:lvl w:ilvl="5" w:tplc="E12843FC">
      <w:numFmt w:val="bullet"/>
      <w:lvlText w:val="•"/>
      <w:lvlJc w:val="left"/>
      <w:pPr>
        <w:ind w:left="5410" w:hanging="720"/>
      </w:pPr>
      <w:rPr>
        <w:lang w:val="fr-FR" w:eastAsia="fr-FR" w:bidi="fr-FR"/>
      </w:rPr>
    </w:lvl>
    <w:lvl w:ilvl="6" w:tplc="925C4FF8">
      <w:numFmt w:val="bullet"/>
      <w:lvlText w:val="•"/>
      <w:lvlJc w:val="left"/>
      <w:pPr>
        <w:ind w:left="6264" w:hanging="720"/>
      </w:pPr>
      <w:rPr>
        <w:lang w:val="fr-FR" w:eastAsia="fr-FR" w:bidi="fr-FR"/>
      </w:rPr>
    </w:lvl>
    <w:lvl w:ilvl="7" w:tplc="477A83E0">
      <w:numFmt w:val="bullet"/>
      <w:lvlText w:val="•"/>
      <w:lvlJc w:val="left"/>
      <w:pPr>
        <w:ind w:left="7118" w:hanging="720"/>
      </w:pPr>
      <w:rPr>
        <w:lang w:val="fr-FR" w:eastAsia="fr-FR" w:bidi="fr-FR"/>
      </w:rPr>
    </w:lvl>
    <w:lvl w:ilvl="8" w:tplc="933260B0">
      <w:numFmt w:val="bullet"/>
      <w:lvlText w:val="•"/>
      <w:lvlJc w:val="left"/>
      <w:pPr>
        <w:ind w:left="7972" w:hanging="720"/>
      </w:pPr>
      <w:rPr>
        <w:lang w:val="fr-FR" w:eastAsia="fr-FR" w:bidi="fr-FR"/>
      </w:rPr>
    </w:lvl>
  </w:abstractNum>
  <w:abstractNum w:abstractNumId="2" w15:restartNumberingAfterBreak="0">
    <w:nsid w:val="2095288C"/>
    <w:multiLevelType w:val="hybridMultilevel"/>
    <w:tmpl w:val="8B7ECD1C"/>
    <w:lvl w:ilvl="0" w:tplc="7D2ED8F2">
      <w:start w:val="2"/>
      <w:numFmt w:val="decimal"/>
      <w:lvlText w:val="Article 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31"/>
    <w:rsid w:val="00061339"/>
    <w:rsid w:val="0007651D"/>
    <w:rsid w:val="0009643C"/>
    <w:rsid w:val="001407C6"/>
    <w:rsid w:val="002D0931"/>
    <w:rsid w:val="00575C0A"/>
    <w:rsid w:val="00613EFC"/>
    <w:rsid w:val="00640DB4"/>
    <w:rsid w:val="007338AB"/>
    <w:rsid w:val="00977D1F"/>
    <w:rsid w:val="00CF6359"/>
    <w:rsid w:val="00D84434"/>
    <w:rsid w:val="00DE3899"/>
    <w:rsid w:val="00EB0FAC"/>
    <w:rsid w:val="00F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F1363-2C8A-4E3A-AAF0-773777B9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0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931"/>
    <w:pPr>
      <w:ind w:left="720"/>
      <w:contextualSpacing/>
    </w:pPr>
  </w:style>
  <w:style w:type="character" w:customStyle="1" w:styleId="ArticleCar">
    <w:name w:val="Article Car"/>
    <w:link w:val="Article"/>
    <w:locked/>
    <w:rsid w:val="002D0931"/>
    <w:rPr>
      <w:rFonts w:ascii="Arial" w:eastAsia="Times New Roman" w:hAnsi="Arial" w:cs="Arial"/>
      <w:b/>
      <w:bCs/>
      <w:i/>
      <w:iCs/>
      <w:sz w:val="24"/>
      <w:szCs w:val="24"/>
      <w:lang w:bidi="en-US"/>
    </w:rPr>
  </w:style>
  <w:style w:type="paragraph" w:customStyle="1" w:styleId="Article">
    <w:name w:val="Article"/>
    <w:basedOn w:val="Titre2"/>
    <w:link w:val="ArticleCar"/>
    <w:qFormat/>
    <w:rsid w:val="002D0931"/>
    <w:pPr>
      <w:keepLines w:val="0"/>
      <w:spacing w:before="240" w:after="60"/>
    </w:pPr>
    <w:rPr>
      <w:rFonts w:ascii="Arial" w:eastAsia="Times New Roman" w:hAnsi="Arial" w:cs="Arial"/>
      <w:b/>
      <w:bCs/>
      <w:i/>
      <w:iCs/>
      <w:color w:val="auto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D09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table" w:styleId="Grilledutableau">
    <w:name w:val="Table Grid"/>
    <w:basedOn w:val="TableauNormal"/>
    <w:uiPriority w:val="39"/>
    <w:rsid w:val="001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40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ocs.ecowas.int/type-of-meeting/sectoral/education-science-and-culture/" TargetMode="External"/><Relationship Id="rId13" Type="http://schemas.openxmlformats.org/officeDocument/2006/relationships/hyperlink" Target="https://ecodocs.ecowas.int/type-of-meeting/sectoral/infrastructure/" TargetMode="External"/><Relationship Id="rId18" Type="http://schemas.openxmlformats.org/officeDocument/2006/relationships/hyperlink" Target="https://ecodocs.ecowas.int/type-of-meeting/sectoral/social-affairs-gend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codocs.ecowas.int/type-of-meeting/sectoral/agriculture/" TargetMode="External"/><Relationship Id="rId12" Type="http://schemas.openxmlformats.org/officeDocument/2006/relationships/hyperlink" Target="https://ecodocs.ecowas.int/type-of-meeting/sectoral/civil-society/" TargetMode="External"/><Relationship Id="rId17" Type="http://schemas.openxmlformats.org/officeDocument/2006/relationships/hyperlink" Target="https://ecodocs.ecowas.int/type-of-meeting/sectoral/fina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docs.ecowas.int/type-of-meeting/sectoral/political-affairs/" TargetMode="External"/><Relationship Id="rId20" Type="http://schemas.openxmlformats.org/officeDocument/2006/relationships/hyperlink" Target="https://ecodocs.ecowas.int/type-of-meeting/sectoral/tra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docs.ecowas.int/type-of-meeting/sectoral/human-resources-manag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docs.ecowas.int/type-of-meeting/sectoral/macro-economic-policy-and-economic-research/" TargetMode="External"/><Relationship Id="rId10" Type="http://schemas.openxmlformats.org/officeDocument/2006/relationships/hyperlink" Target="https://ecodocs.ecowas.int/type-of-meeting/sectoral/water/" TargetMode="External"/><Relationship Id="rId19" Type="http://schemas.openxmlformats.org/officeDocument/2006/relationships/hyperlink" Target="https://ecodocs.ecowas.int/type-of-meeting/sectoral/telecoms-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docs.ecowas.int/type-of-meeting/sectoral/energy/" TargetMode="External"/><Relationship Id="rId14" Type="http://schemas.openxmlformats.org/officeDocument/2006/relationships/hyperlink" Target="https://ecodocs.ecowas.int/type-of-meeting/sectoral/human-resources-manage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DAPR</dc:creator>
  <cp:keywords/>
  <dc:description/>
  <cp:lastModifiedBy>Hewlett-Packard Company</cp:lastModifiedBy>
  <cp:revision>5</cp:revision>
  <dcterms:created xsi:type="dcterms:W3CDTF">2020-07-17T12:24:00Z</dcterms:created>
  <dcterms:modified xsi:type="dcterms:W3CDTF">2020-07-20T22:42:00Z</dcterms:modified>
</cp:coreProperties>
</file>